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8295999" w14:textId="77777777" w:rsidR="009E617E" w:rsidRDefault="009E617E" w:rsidP="00051536">
      <w:pPr>
        <w:rPr>
          <w:rFonts w:ascii="Altivo Black" w:hAnsi="Altivo Black" w:cs="Arial"/>
          <w:b/>
          <w:i/>
          <w:sz w:val="28"/>
          <w:szCs w:val="28"/>
        </w:rPr>
      </w:pPr>
    </w:p>
    <w:p w14:paraId="38866D86" w14:textId="699B6DEB" w:rsidR="003925D2" w:rsidRPr="00191A71" w:rsidRDefault="0006185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 xml:space="preserve">NOVIEMBRE </w:t>
      </w:r>
      <w:r w:rsidR="002F4F79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60019F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746A77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18248B58" w14:textId="77777777" w:rsidR="003925D2" w:rsidRPr="00191A71" w:rsidRDefault="003925D2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8BFF782" w14:textId="77777777" w:rsidR="00365799" w:rsidRPr="00191A71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84B9E0B" w14:textId="77777777" w:rsidR="00191A71" w:rsidRPr="00191A71" w:rsidRDefault="00191A71" w:rsidP="00191A71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191A71">
        <w:rPr>
          <w:rFonts w:ascii="Altivo Black" w:hAnsi="Altivo Black" w:cs="Arial"/>
          <w:sz w:val="36"/>
          <w:szCs w:val="36"/>
        </w:rPr>
        <w:t>Nu</w:t>
      </w:r>
      <w:r w:rsidRPr="00191A71">
        <w:rPr>
          <w:rFonts w:ascii="Altivo Black" w:hAnsi="Altivo Black" w:cs="Arial"/>
          <w:b/>
          <w:sz w:val="36"/>
          <w:szCs w:val="36"/>
        </w:rPr>
        <w:t>meral 21. Inciso 10</w:t>
      </w:r>
    </w:p>
    <w:p w14:paraId="47FACCF5" w14:textId="77777777" w:rsidR="00191A71" w:rsidRPr="00191A71" w:rsidRDefault="00191A71" w:rsidP="00191A71">
      <w:pPr>
        <w:jc w:val="both"/>
        <w:rPr>
          <w:rFonts w:ascii="Altivo Extra Light" w:hAnsi="Altivo Extra Light"/>
          <w:i/>
          <w:sz w:val="36"/>
          <w:szCs w:val="36"/>
        </w:rPr>
      </w:pPr>
      <w:r w:rsidRPr="00191A71">
        <w:rPr>
          <w:rFonts w:ascii="Altivo Extra Light" w:hAnsi="Altivo Extra Light" w:cs="Arial"/>
          <w:sz w:val="36"/>
          <w:szCs w:val="36"/>
        </w:rPr>
        <w:t xml:space="preserve">Destino total del ejercicio de los recursos de los fideicomisos constituidos con fondos públicos, incluyendo  la información relacionada a las cotizaciones o licitaciones realizadas para la ejecución de dicho recurso y de gastos  administrativos y operativos del fideicomiso. </w:t>
      </w:r>
    </w:p>
    <w:p w14:paraId="7B95BF59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3ADAAC33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191A71">
        <w:rPr>
          <w:rFonts w:ascii="Altivo Extra Light" w:hAnsi="Altivo Extra Light" w:cs="Arial"/>
          <w:sz w:val="36"/>
          <w:szCs w:val="36"/>
        </w:rPr>
        <w:t>En la Gobernación Departamental de San Marcos,  no se ejecutan fideicomisos.</w:t>
      </w:r>
    </w:p>
    <w:p w14:paraId="720CE589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202949B0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60019F">
        <w:rPr>
          <w:rFonts w:ascii="Altivo Extra Light" w:hAnsi="Altivo Extra Light" w:cs="Arial"/>
          <w:sz w:val="36"/>
          <w:szCs w:val="36"/>
        </w:rPr>
        <w:t>3</w:t>
      </w:r>
      <w:r w:rsidR="0006185D">
        <w:rPr>
          <w:rFonts w:ascii="Altivo Extra Light" w:hAnsi="Altivo Extra Light" w:cs="Arial"/>
          <w:sz w:val="36"/>
          <w:szCs w:val="36"/>
        </w:rPr>
        <w:t xml:space="preserve">0 de </w:t>
      </w:r>
      <w:proofErr w:type="gramStart"/>
      <w:r w:rsidR="0006185D">
        <w:rPr>
          <w:rFonts w:ascii="Altivo Extra Light" w:hAnsi="Altivo Extra Light" w:cs="Arial"/>
          <w:sz w:val="36"/>
          <w:szCs w:val="36"/>
        </w:rPr>
        <w:t xml:space="preserve">noviembre </w:t>
      </w:r>
      <w:bookmarkStart w:id="0" w:name="_GoBack"/>
      <w:bookmarkEnd w:id="0"/>
      <w:r w:rsidR="00746A77">
        <w:rPr>
          <w:rFonts w:ascii="Altivo Extra Light" w:hAnsi="Altivo Extra Light" w:cs="Arial"/>
          <w:sz w:val="36"/>
          <w:szCs w:val="36"/>
        </w:rPr>
        <w:t xml:space="preserve"> 2025</w:t>
      </w:r>
      <w:proofErr w:type="gramEnd"/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051536">
      <w:pPr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12767" w14:textId="77777777" w:rsidR="00B9708B" w:rsidRDefault="00B9708B" w:rsidP="00C542F6">
      <w:r>
        <w:separator/>
      </w:r>
    </w:p>
  </w:endnote>
  <w:endnote w:type="continuationSeparator" w:id="0">
    <w:p w14:paraId="084971F7" w14:textId="77777777" w:rsidR="00B9708B" w:rsidRDefault="00B9708B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0E97A" w14:textId="77777777" w:rsidR="00B9708B" w:rsidRDefault="00B9708B" w:rsidP="00C542F6">
      <w:r>
        <w:separator/>
      </w:r>
    </w:p>
  </w:footnote>
  <w:footnote w:type="continuationSeparator" w:id="0">
    <w:p w14:paraId="62EA4191" w14:textId="77777777" w:rsidR="00B9708B" w:rsidRDefault="00B9708B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4578D079">
              <wp:simplePos x="0" y="0"/>
              <wp:positionH relativeFrom="column">
                <wp:posOffset>977265</wp:posOffset>
              </wp:positionH>
              <wp:positionV relativeFrom="paragraph">
                <wp:posOffset>74295</wp:posOffset>
              </wp:positionV>
              <wp:extent cx="2419350" cy="8858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5.85pt;width:190.5pt;height:6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4CF"/>
    <w:rsid w:val="00017668"/>
    <w:rsid w:val="00051536"/>
    <w:rsid w:val="0006185D"/>
    <w:rsid w:val="00074C96"/>
    <w:rsid w:val="000E035A"/>
    <w:rsid w:val="0010003E"/>
    <w:rsid w:val="00147630"/>
    <w:rsid w:val="001543A2"/>
    <w:rsid w:val="001730C9"/>
    <w:rsid w:val="00191A71"/>
    <w:rsid w:val="001B55F9"/>
    <w:rsid w:val="0020360D"/>
    <w:rsid w:val="002223B7"/>
    <w:rsid w:val="0024515E"/>
    <w:rsid w:val="002C343F"/>
    <w:rsid w:val="002F4F79"/>
    <w:rsid w:val="0033474C"/>
    <w:rsid w:val="00365799"/>
    <w:rsid w:val="00390A52"/>
    <w:rsid w:val="003922CF"/>
    <w:rsid w:val="003925D2"/>
    <w:rsid w:val="003C3503"/>
    <w:rsid w:val="003D3B59"/>
    <w:rsid w:val="003E3118"/>
    <w:rsid w:val="00420316"/>
    <w:rsid w:val="00454AF1"/>
    <w:rsid w:val="004754D4"/>
    <w:rsid w:val="004D0265"/>
    <w:rsid w:val="00514481"/>
    <w:rsid w:val="00534D25"/>
    <w:rsid w:val="005371A3"/>
    <w:rsid w:val="00537FB3"/>
    <w:rsid w:val="00587260"/>
    <w:rsid w:val="005B478A"/>
    <w:rsid w:val="005D78AC"/>
    <w:rsid w:val="0060019F"/>
    <w:rsid w:val="006072AA"/>
    <w:rsid w:val="00684E31"/>
    <w:rsid w:val="00687327"/>
    <w:rsid w:val="00695867"/>
    <w:rsid w:val="00697C11"/>
    <w:rsid w:val="006A3924"/>
    <w:rsid w:val="006A3C06"/>
    <w:rsid w:val="006E2BA6"/>
    <w:rsid w:val="006F4680"/>
    <w:rsid w:val="00704EB3"/>
    <w:rsid w:val="0070587C"/>
    <w:rsid w:val="00710700"/>
    <w:rsid w:val="0071279F"/>
    <w:rsid w:val="00734914"/>
    <w:rsid w:val="00746A77"/>
    <w:rsid w:val="00764E2E"/>
    <w:rsid w:val="007C3718"/>
    <w:rsid w:val="007C3F5C"/>
    <w:rsid w:val="007F43A0"/>
    <w:rsid w:val="008262BB"/>
    <w:rsid w:val="00863269"/>
    <w:rsid w:val="00884262"/>
    <w:rsid w:val="008A272C"/>
    <w:rsid w:val="00947357"/>
    <w:rsid w:val="0097517A"/>
    <w:rsid w:val="009A5FB2"/>
    <w:rsid w:val="009E2631"/>
    <w:rsid w:val="009E38C6"/>
    <w:rsid w:val="009E617E"/>
    <w:rsid w:val="00A51C3E"/>
    <w:rsid w:val="00A811AF"/>
    <w:rsid w:val="00A9263A"/>
    <w:rsid w:val="00B22F6F"/>
    <w:rsid w:val="00B340F4"/>
    <w:rsid w:val="00B415C9"/>
    <w:rsid w:val="00B434BE"/>
    <w:rsid w:val="00B63867"/>
    <w:rsid w:val="00B84081"/>
    <w:rsid w:val="00B85826"/>
    <w:rsid w:val="00B945BC"/>
    <w:rsid w:val="00B9708B"/>
    <w:rsid w:val="00BB779C"/>
    <w:rsid w:val="00BF252D"/>
    <w:rsid w:val="00C122A0"/>
    <w:rsid w:val="00C27775"/>
    <w:rsid w:val="00C40BCF"/>
    <w:rsid w:val="00C51371"/>
    <w:rsid w:val="00C542F6"/>
    <w:rsid w:val="00C54998"/>
    <w:rsid w:val="00C65C04"/>
    <w:rsid w:val="00D65B75"/>
    <w:rsid w:val="00D904F1"/>
    <w:rsid w:val="00DE5226"/>
    <w:rsid w:val="00E435CD"/>
    <w:rsid w:val="00E468E3"/>
    <w:rsid w:val="00E820DF"/>
    <w:rsid w:val="00E97078"/>
    <w:rsid w:val="00EC6431"/>
    <w:rsid w:val="00EF02B9"/>
    <w:rsid w:val="00F2009E"/>
    <w:rsid w:val="00F41BC2"/>
    <w:rsid w:val="00F73FC2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35</cp:revision>
  <cp:lastPrinted>2025-12-05T22:05:00Z</cp:lastPrinted>
  <dcterms:created xsi:type="dcterms:W3CDTF">2024-01-25T17:33:00Z</dcterms:created>
  <dcterms:modified xsi:type="dcterms:W3CDTF">2025-12-05T22:05:00Z</dcterms:modified>
</cp:coreProperties>
</file>